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0E85E">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outlineLvl w:val="9"/>
        <w:rPr>
          <w:rFonts w:hint="eastAsia" w:ascii="仿宋" w:hAnsi="仿宋" w:eastAsia="仿宋" w:cs="仿宋"/>
          <w:sz w:val="28"/>
          <w:szCs w:val="28"/>
        </w:rPr>
      </w:pPr>
      <w:r>
        <w:rPr>
          <w:rFonts w:hint="eastAsia" w:ascii="仿宋" w:hAnsi="仿宋" w:eastAsia="仿宋" w:cs="仿宋"/>
          <w:b/>
          <w:bCs/>
          <w:spacing w:val="-5"/>
          <w:position w:val="3"/>
          <w:sz w:val="28"/>
          <w:szCs w:val="28"/>
        </w:rPr>
        <w:t>合</w:t>
      </w:r>
      <w:r>
        <w:rPr>
          <w:rFonts w:hint="eastAsia" w:ascii="仿宋" w:hAnsi="仿宋" w:eastAsia="仿宋" w:cs="仿宋"/>
          <w:b/>
          <w:bCs/>
          <w:spacing w:val="-5"/>
          <w:position w:val="3"/>
          <w:sz w:val="28"/>
          <w:szCs w:val="28"/>
          <w:lang w:val="en-US" w:eastAsia="zh-CN"/>
        </w:rPr>
        <w:t xml:space="preserve"> </w:t>
      </w:r>
      <w:r>
        <w:rPr>
          <w:rFonts w:hint="eastAsia" w:ascii="仿宋" w:hAnsi="仿宋" w:eastAsia="仿宋" w:cs="仿宋"/>
          <w:b/>
          <w:bCs/>
          <w:spacing w:val="-5"/>
          <w:position w:val="3"/>
          <w:sz w:val="28"/>
          <w:szCs w:val="28"/>
        </w:rPr>
        <w:t>同</w:t>
      </w:r>
      <w:r>
        <w:rPr>
          <w:rFonts w:hint="eastAsia" w:ascii="仿宋" w:hAnsi="仿宋" w:eastAsia="仿宋" w:cs="仿宋"/>
          <w:b/>
          <w:bCs/>
          <w:spacing w:val="-5"/>
          <w:position w:val="3"/>
          <w:sz w:val="28"/>
          <w:szCs w:val="28"/>
          <w:lang w:val="en-US" w:eastAsia="zh-CN"/>
        </w:rPr>
        <w:t xml:space="preserve"> </w:t>
      </w:r>
      <w:r>
        <w:rPr>
          <w:rFonts w:hint="eastAsia" w:ascii="仿宋" w:hAnsi="仿宋" w:eastAsia="仿宋" w:cs="仿宋"/>
          <w:b/>
          <w:bCs/>
          <w:spacing w:val="-5"/>
          <w:position w:val="3"/>
          <w:sz w:val="28"/>
          <w:szCs w:val="28"/>
        </w:rPr>
        <w:t>书</w:t>
      </w:r>
    </w:p>
    <w:p w14:paraId="3763720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firstLineChars="200"/>
        <w:textAlignment w:val="baseline"/>
        <w:rPr>
          <w:rFonts w:hint="eastAsia" w:ascii="仿宋" w:hAnsi="仿宋" w:eastAsia="仿宋" w:cs="仿宋"/>
          <w:sz w:val="28"/>
          <w:szCs w:val="28"/>
        </w:rPr>
      </w:pPr>
      <w:r>
        <w:rPr>
          <w:rFonts w:hint="eastAsia" w:ascii="仿宋" w:hAnsi="仿宋" w:eastAsia="仿宋" w:cs="仿宋"/>
          <w:spacing w:val="-1"/>
          <w:sz w:val="28"/>
          <w:szCs w:val="28"/>
        </w:rPr>
        <w:t>甲方：</w:t>
      </w:r>
    </w:p>
    <w:p w14:paraId="162941E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6" w:firstLineChars="200"/>
        <w:textAlignment w:val="baseline"/>
        <w:rPr>
          <w:rFonts w:hint="eastAsia" w:ascii="仿宋" w:hAnsi="仿宋" w:eastAsia="仿宋" w:cs="仿宋"/>
          <w:sz w:val="28"/>
          <w:szCs w:val="28"/>
        </w:rPr>
      </w:pPr>
      <w:r>
        <w:rPr>
          <w:rFonts w:hint="eastAsia" w:ascii="仿宋" w:hAnsi="仿宋" w:eastAsia="仿宋" w:cs="仿宋"/>
          <w:i w:val="0"/>
          <w:iCs w:val="0"/>
          <w:spacing w:val="4"/>
          <w:sz w:val="28"/>
          <w:szCs w:val="28"/>
        </w:rPr>
        <w:t>乙方</w:t>
      </w:r>
      <w:r>
        <w:rPr>
          <w:rFonts w:hint="eastAsia" w:ascii="仿宋" w:hAnsi="仿宋" w:eastAsia="仿宋" w:cs="仿宋"/>
          <w:i/>
          <w:iCs/>
          <w:spacing w:val="4"/>
          <w:sz w:val="28"/>
          <w:szCs w:val="28"/>
        </w:rPr>
        <w:t>：</w:t>
      </w:r>
    </w:p>
    <w:p w14:paraId="6DFE7D6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08" w:firstLineChars="200"/>
        <w:jc w:val="both"/>
        <w:textAlignment w:val="baseline"/>
        <w:rPr>
          <w:rFonts w:hint="eastAsia" w:ascii="仿宋" w:hAnsi="仿宋" w:eastAsia="仿宋" w:cs="仿宋"/>
          <w:sz w:val="28"/>
          <w:szCs w:val="28"/>
        </w:rPr>
      </w:pPr>
      <w:r>
        <w:rPr>
          <w:rFonts w:hint="eastAsia" w:ascii="仿宋" w:hAnsi="仿宋" w:eastAsia="仿宋" w:cs="仿宋"/>
          <w:spacing w:val="12"/>
          <w:sz w:val="28"/>
          <w:szCs w:val="28"/>
        </w:rPr>
        <w:t>依照《中华人民共和国民法典》及其他有关法律</w:t>
      </w:r>
      <w:r>
        <w:rPr>
          <w:rFonts w:hint="eastAsia" w:ascii="仿宋" w:hAnsi="仿宋" w:eastAsia="仿宋" w:cs="仿宋"/>
          <w:spacing w:val="11"/>
          <w:sz w:val="28"/>
          <w:szCs w:val="28"/>
        </w:rPr>
        <w:t>、行政法规，遵循平等、</w:t>
      </w:r>
      <w:r>
        <w:rPr>
          <w:rFonts w:hint="eastAsia" w:ascii="仿宋" w:hAnsi="仿宋" w:eastAsia="仿宋" w:cs="仿宋"/>
          <w:spacing w:val="12"/>
          <w:sz w:val="28"/>
          <w:szCs w:val="28"/>
        </w:rPr>
        <w:t>自愿、公平和诚实信用的原则，双方就平利县2024年森林修复项目协商一致，</w:t>
      </w:r>
      <w:r>
        <w:rPr>
          <w:rFonts w:hint="eastAsia" w:ascii="仿宋" w:hAnsi="仿宋" w:eastAsia="仿宋" w:cs="仿宋"/>
          <w:spacing w:val="-1"/>
          <w:sz w:val="28"/>
          <w:szCs w:val="28"/>
        </w:rPr>
        <w:t>订立本合同。</w:t>
      </w:r>
    </w:p>
    <w:p w14:paraId="060CFF3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6" w:firstLineChars="200"/>
        <w:textAlignment w:val="baseline"/>
        <w:rPr>
          <w:rFonts w:hint="eastAsia" w:ascii="仿宋" w:hAnsi="仿宋" w:eastAsia="仿宋" w:cs="仿宋"/>
          <w:sz w:val="28"/>
          <w:szCs w:val="28"/>
        </w:rPr>
      </w:pPr>
      <w:r>
        <w:rPr>
          <w:rFonts w:hint="eastAsia" w:ascii="仿宋" w:hAnsi="仿宋" w:eastAsia="仿宋" w:cs="仿宋"/>
          <w:spacing w:val="4"/>
          <w:sz w:val="28"/>
          <w:szCs w:val="28"/>
        </w:rPr>
        <w:t>一、项目概况</w:t>
      </w:r>
    </w:p>
    <w:p w14:paraId="000D1F9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1、项目名称：蓝田县环山路绿化修整项目</w:t>
      </w:r>
    </w:p>
    <w:p w14:paraId="05C6A3E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6" w:firstLineChars="200"/>
        <w:textAlignment w:val="baseline"/>
        <w:rPr>
          <w:rFonts w:hint="eastAsia" w:ascii="仿宋" w:hAnsi="仿宋" w:eastAsia="仿宋" w:cs="仿宋"/>
          <w:sz w:val="28"/>
          <w:szCs w:val="28"/>
          <w:lang w:eastAsia="zh-CN"/>
        </w:rPr>
      </w:pPr>
      <w:r>
        <w:rPr>
          <w:rFonts w:hint="eastAsia" w:ascii="仿宋" w:hAnsi="仿宋" w:eastAsia="仿宋" w:cs="仿宋"/>
          <w:spacing w:val="4"/>
          <w:sz w:val="28"/>
          <w:szCs w:val="28"/>
        </w:rPr>
        <w:t>2、实施地点和规模：本次服务范围为：第一段起点蓝田县与长安区库峪河大桥至汤峪镇洪寨十字长度为5.5千米，第二段大寨村丁字路口至乐寨村口长度为3.99千米，第三段乐寨村口至君刘家村口长度为2.6千米，第四段君刘家村口至胭粉台村口长度为5.75千米，第五段胭粉台村口至玉山镇沪陕高速路桥下长度为5.75千米。全段长度约为24千米。（其中清除枯死乔木6028棵，枯死灌木2530平方米，使用高效低毒除草剂和人工机械结合方式适时进行抑制和割除杂草700531平方米，修剪灌木及景观造型绿篱22500平方米。</w:t>
      </w:r>
    </w:p>
    <w:p w14:paraId="6349D0E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textAlignment w:val="baseline"/>
        <w:rPr>
          <w:rFonts w:hint="eastAsia" w:ascii="仿宋" w:hAnsi="仿宋" w:eastAsia="仿宋" w:cs="仿宋"/>
          <w:sz w:val="28"/>
          <w:szCs w:val="28"/>
          <w:u w:val="single" w:color="auto"/>
        </w:rPr>
      </w:pPr>
      <w:r>
        <w:rPr>
          <w:rFonts w:hint="eastAsia" w:ascii="仿宋" w:hAnsi="仿宋" w:eastAsia="仿宋" w:cs="仿宋"/>
          <w:spacing w:val="-11"/>
          <w:sz w:val="28"/>
          <w:szCs w:val="28"/>
        </w:rPr>
        <w:t>二、</w:t>
      </w:r>
      <w:r>
        <w:rPr>
          <w:rFonts w:hint="eastAsia" w:ascii="仿宋" w:hAnsi="仿宋" w:eastAsia="仿宋" w:cs="仿宋"/>
          <w:spacing w:val="-11"/>
          <w:sz w:val="28"/>
          <w:szCs w:val="28"/>
          <w:lang w:val="en-US" w:eastAsia="zh-CN"/>
        </w:rPr>
        <w:t>服务期限</w:t>
      </w:r>
      <w:r>
        <w:rPr>
          <w:rFonts w:hint="eastAsia" w:ascii="仿宋" w:hAnsi="仿宋" w:eastAsia="仿宋" w:cs="仿宋"/>
          <w:spacing w:val="-11"/>
          <w:sz w:val="28"/>
          <w:szCs w:val="28"/>
          <w:u w:val="single" w:color="auto"/>
        </w:rPr>
        <w:t>：自合同签订之日1年。</w:t>
      </w:r>
    </w:p>
    <w:p w14:paraId="7CC2CDF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0" w:firstLineChars="200"/>
        <w:textAlignment w:val="baseline"/>
        <w:rPr>
          <w:rFonts w:hint="eastAsia" w:ascii="仿宋" w:hAnsi="仿宋" w:eastAsia="仿宋" w:cs="仿宋"/>
          <w:sz w:val="28"/>
          <w:szCs w:val="28"/>
        </w:rPr>
      </w:pPr>
      <w:r>
        <w:rPr>
          <w:rFonts w:hint="eastAsia" w:ascii="仿宋" w:hAnsi="仿宋" w:eastAsia="仿宋" w:cs="仿宋"/>
          <w:spacing w:val="5"/>
          <w:sz w:val="28"/>
          <w:szCs w:val="28"/>
        </w:rPr>
        <w:t>三、合同价款及款项支付</w:t>
      </w:r>
    </w:p>
    <w:p w14:paraId="5CFC9F4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仿宋" w:hAnsi="仿宋" w:eastAsia="仿宋" w:cs="仿宋"/>
          <w:sz w:val="28"/>
          <w:szCs w:val="28"/>
        </w:rPr>
      </w:pPr>
      <w:r>
        <w:rPr>
          <w:rFonts w:hint="eastAsia" w:ascii="仿宋" w:hAnsi="仿宋" w:eastAsia="仿宋" w:cs="仿宋"/>
          <w:spacing w:val="-6"/>
          <w:sz w:val="28"/>
          <w:szCs w:val="28"/>
        </w:rPr>
        <w:t>1、本项目合同价款为：(大写):</w:t>
      </w:r>
      <w:r>
        <w:rPr>
          <w:rFonts w:hint="eastAsia" w:ascii="仿宋" w:hAnsi="仿宋" w:eastAsia="仿宋" w:cs="仿宋"/>
          <w:spacing w:val="-6"/>
          <w:sz w:val="28"/>
          <w:szCs w:val="28"/>
          <w:u w:val="single"/>
          <w:lang w:val="en-US" w:eastAsia="zh-CN"/>
        </w:rPr>
        <w:t xml:space="preserve">            </w:t>
      </w:r>
      <w:r>
        <w:rPr>
          <w:rFonts w:hint="eastAsia" w:ascii="仿宋" w:hAnsi="仿宋" w:eastAsia="仿宋" w:cs="仿宋"/>
          <w:spacing w:val="-6"/>
          <w:sz w:val="28"/>
          <w:szCs w:val="28"/>
        </w:rPr>
        <w:t>元整(¥</w:t>
      </w:r>
      <w:r>
        <w:rPr>
          <w:rFonts w:hint="eastAsia" w:ascii="仿宋" w:hAnsi="仿宋" w:eastAsia="仿宋" w:cs="仿宋"/>
          <w:spacing w:val="-7"/>
          <w:sz w:val="28"/>
          <w:szCs w:val="28"/>
        </w:rPr>
        <w:t>:</w:t>
      </w:r>
      <w:r>
        <w:rPr>
          <w:rFonts w:hint="eastAsia" w:ascii="仿宋" w:hAnsi="仿宋" w:eastAsia="仿宋" w:cs="仿宋"/>
          <w:spacing w:val="-7"/>
          <w:sz w:val="28"/>
          <w:szCs w:val="28"/>
          <w:u w:val="single"/>
          <w:lang w:val="en-US" w:eastAsia="zh-CN"/>
        </w:rPr>
        <w:t xml:space="preserve">         </w:t>
      </w:r>
      <w:r>
        <w:rPr>
          <w:rFonts w:hint="eastAsia" w:ascii="仿宋" w:hAnsi="仿宋" w:eastAsia="仿宋" w:cs="仿宋"/>
          <w:spacing w:val="-7"/>
          <w:sz w:val="28"/>
          <w:szCs w:val="28"/>
        </w:rPr>
        <w:t>元)。</w:t>
      </w:r>
    </w:p>
    <w:p w14:paraId="718A709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0" w:firstLineChars="200"/>
        <w:textAlignment w:val="baseline"/>
        <w:rPr>
          <w:rFonts w:hint="eastAsia" w:ascii="仿宋" w:hAnsi="仿宋" w:eastAsia="仿宋" w:cs="仿宋"/>
          <w:sz w:val="28"/>
          <w:szCs w:val="28"/>
        </w:rPr>
      </w:pPr>
      <w:r>
        <w:rPr>
          <w:rFonts w:hint="eastAsia" w:ascii="仿宋" w:hAnsi="仿宋" w:eastAsia="仿宋" w:cs="仿宋"/>
          <w:spacing w:val="15"/>
          <w:sz w:val="28"/>
          <w:szCs w:val="28"/>
        </w:rPr>
        <w:t>2、付款方式：</w:t>
      </w:r>
      <w:r>
        <w:rPr>
          <w:rFonts w:hint="eastAsia" w:ascii="仿宋" w:hAnsi="仿宋" w:eastAsia="仿宋" w:cs="仿宋"/>
          <w:spacing w:val="15"/>
          <w:sz w:val="28"/>
          <w:szCs w:val="28"/>
          <w:lang w:val="en-US" w:eastAsia="zh-CN"/>
        </w:rPr>
        <w:t>按季度支付，每季度支付合同总价款的20%，第四季度完成项目，经验收合格并提供完整项目资料，且审计完成后支付总工程款的40%</w:t>
      </w:r>
      <w:bookmarkStart w:id="0" w:name="_GoBack"/>
      <w:bookmarkEnd w:id="0"/>
      <w:r>
        <w:rPr>
          <w:rFonts w:hint="eastAsia" w:ascii="仿宋" w:hAnsi="仿宋" w:eastAsia="仿宋" w:cs="仿宋"/>
          <w:spacing w:val="15"/>
          <w:sz w:val="28"/>
          <w:szCs w:val="28"/>
          <w:lang w:val="en-US" w:eastAsia="zh-CN"/>
        </w:rPr>
        <w:t>,乙方必须开具真实有效的正式发票，以公对公转账方式支付</w:t>
      </w:r>
      <w:r>
        <w:rPr>
          <w:rFonts w:hint="eastAsia" w:ascii="仿宋" w:hAnsi="仿宋" w:eastAsia="仿宋" w:cs="仿宋"/>
          <w:spacing w:val="-4"/>
          <w:sz w:val="28"/>
          <w:szCs w:val="28"/>
        </w:rPr>
        <w:t>。</w:t>
      </w:r>
    </w:p>
    <w:p w14:paraId="61A5D9B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仿宋" w:hAnsi="仿宋" w:eastAsia="仿宋" w:cs="仿宋"/>
          <w:sz w:val="28"/>
          <w:szCs w:val="28"/>
        </w:rPr>
      </w:pPr>
      <w:r>
        <w:rPr>
          <w:rFonts w:hint="eastAsia" w:ascii="仿宋" w:hAnsi="仿宋" w:eastAsia="仿宋" w:cs="仿宋"/>
          <w:spacing w:val="-6"/>
          <w:sz w:val="28"/>
          <w:szCs w:val="28"/>
        </w:rPr>
        <w:t>四、作业内容及技术要求</w:t>
      </w:r>
    </w:p>
    <w:p w14:paraId="692B9B5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（一）清除枯死乔木</w:t>
      </w:r>
    </w:p>
    <w:p w14:paraId="3697E93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1.清除枯死乔木；2.设置警示区；3.联系相关管理部门（如市政、城管），确认是否需要办理砍伐/清理许可。4.必须由经验丰富的持证园林绿化养护工或持证树木修剪工带队操作；5.操作人员必须穿戴安全帽、护目镜、防割手套、劳保鞋及耳塞等；6. 对清理下来的木材和枝叶进行分类处理。</w:t>
      </w:r>
    </w:p>
    <w:p w14:paraId="34069BF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（二）清除枯死灌木</w:t>
      </w:r>
    </w:p>
    <w:p w14:paraId="3D1411D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1.清除枯死灌木、绿篱；2.设置警示区；3.联系相关管理部门（如市政、城管），确认是否需要办理砍伐/清理许可。4.必须由经验丰富的持证园林绿化养护工或持证树木修剪工带队操作；5.操作人员必须穿戴安全帽、护目镜、防割手套、劳保鞋及耳塞等；6. 对清理下来的木材和枝叶进行分类处理。</w:t>
      </w:r>
    </w:p>
    <w:p w14:paraId="7077C8F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（三）除草剂及人工除杂草</w:t>
      </w:r>
    </w:p>
    <w:p w14:paraId="42C93EE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1.定期割除道路两侧30米范围内杂草，控制杂草丛生，对环山路绿化带大面积杂草选用低毒环保除草剂定向喷洒除杂；2.生长旺季（春末至初秋）： 每6周进行一次全面割除。可根据降雨量和杂草长势微调。生长缓慢期（晚秋、初春）： 每2个月进行一次，在入冬前进行一次彻底割除，以消除防火隐患；3.设置警示区；4.联系相关管理部门（如市政、园林、物业），确认是否需要办理砍伐/清理许可。5.必须由经验丰富的持证园林绿化养护工或持证树木修剪工带队操作，采取措施防止药剂飘移和流入下水道，保护周边生态环境。6.操作人员必须穿戴安全帽、护目镜、防割手套、劳保鞋及耳塞等；7. 对清理下来的木材和枝叶进行分类处理。</w:t>
      </w:r>
    </w:p>
    <w:p w14:paraId="19E592C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92" w:firstLineChars="200"/>
        <w:textAlignment w:val="baseline"/>
        <w:rPr>
          <w:rFonts w:hint="eastAsia" w:ascii="仿宋" w:hAnsi="仿宋" w:eastAsia="仿宋" w:cs="仿宋"/>
          <w:spacing w:val="8"/>
          <w:sz w:val="28"/>
          <w:szCs w:val="28"/>
        </w:rPr>
      </w:pPr>
      <w:r>
        <w:rPr>
          <w:rFonts w:hint="eastAsia" w:ascii="仿宋" w:hAnsi="仿宋" w:eastAsia="仿宋" w:cs="仿宋"/>
          <w:spacing w:val="8"/>
          <w:sz w:val="28"/>
          <w:szCs w:val="28"/>
        </w:rPr>
        <w:t>（四）修剪灌木及景观造型绿篱</w:t>
      </w:r>
    </w:p>
    <w:p w14:paraId="5E980C0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92" w:firstLineChars="200"/>
        <w:textAlignment w:val="baseline"/>
        <w:rPr>
          <w:rFonts w:hint="eastAsia" w:ascii="仿宋" w:hAnsi="仿宋" w:eastAsia="仿宋" w:cs="仿宋"/>
          <w:sz w:val="28"/>
          <w:szCs w:val="28"/>
        </w:rPr>
      </w:pPr>
      <w:r>
        <w:rPr>
          <w:rFonts w:hint="eastAsia" w:ascii="仿宋" w:hAnsi="仿宋" w:eastAsia="仿宋" w:cs="仿宋"/>
          <w:spacing w:val="8"/>
          <w:sz w:val="28"/>
          <w:szCs w:val="28"/>
        </w:rPr>
        <w:t>1.修剪过密枝条，扶正歪斜苗木，定期修剪绿篱保持形态；2.根据植物的生物学特性和景观要求进行修剪，保持其自然形态，维持绿化带整齐划一或艺术化的景观效果；3.设置警示区：在作业区域外围设置明显的警示标志；4.联系相关管理部门（如市政、城管），确认是否需要办理砍伐/清理许可。5.必须由经验丰富的持证园林绿化养护工或持证树木修剪工带队操作；6.操作人员必须穿戴安全帽、护目镜、防割手套、劳保鞋及耳塞等；7. 对清理下来的木材和枝叶进行分类处理。</w:t>
      </w:r>
    </w:p>
    <w:p w14:paraId="03AB1E1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仿宋" w:hAnsi="仿宋" w:eastAsia="仿宋" w:cs="仿宋"/>
          <w:sz w:val="28"/>
          <w:szCs w:val="28"/>
        </w:rPr>
      </w:pPr>
      <w:r>
        <w:rPr>
          <w:rFonts w:hint="eastAsia" w:ascii="仿宋" w:hAnsi="仿宋" w:eastAsia="仿宋" w:cs="仿宋"/>
          <w:spacing w:val="3"/>
          <w:sz w:val="28"/>
          <w:szCs w:val="28"/>
        </w:rPr>
        <w:t>五、双方责任</w:t>
      </w:r>
    </w:p>
    <w:p w14:paraId="05CFCCD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仿宋" w:hAnsi="仿宋" w:eastAsia="仿宋" w:cs="仿宋"/>
          <w:sz w:val="28"/>
          <w:szCs w:val="28"/>
        </w:rPr>
      </w:pPr>
      <w:r>
        <w:rPr>
          <w:rFonts w:hint="eastAsia" w:ascii="仿宋" w:hAnsi="仿宋" w:eastAsia="仿宋" w:cs="仿宋"/>
          <w:spacing w:val="3"/>
          <w:sz w:val="28"/>
          <w:szCs w:val="28"/>
        </w:rPr>
        <w:t>(一)甲方派专技人员对项目</w:t>
      </w:r>
      <w:r>
        <w:rPr>
          <w:rFonts w:hint="eastAsia" w:ascii="仿宋" w:hAnsi="仿宋" w:eastAsia="仿宋" w:cs="仿宋"/>
          <w:spacing w:val="3"/>
          <w:sz w:val="28"/>
          <w:szCs w:val="28"/>
          <w:lang w:val="en-US" w:eastAsia="zh-CN"/>
        </w:rPr>
        <w:t>实施</w:t>
      </w:r>
      <w:r>
        <w:rPr>
          <w:rFonts w:hint="eastAsia" w:ascii="仿宋" w:hAnsi="仿宋" w:eastAsia="仿宋" w:cs="仿宋"/>
          <w:spacing w:val="3"/>
          <w:sz w:val="28"/>
          <w:szCs w:val="28"/>
        </w:rPr>
        <w:t>进行指导，督促</w:t>
      </w:r>
      <w:r>
        <w:rPr>
          <w:rFonts w:hint="eastAsia" w:ascii="仿宋" w:hAnsi="仿宋" w:eastAsia="仿宋" w:cs="仿宋"/>
          <w:spacing w:val="3"/>
          <w:sz w:val="28"/>
          <w:szCs w:val="28"/>
          <w:lang w:val="en-US" w:eastAsia="zh-CN"/>
        </w:rPr>
        <w:t>养护修整</w:t>
      </w:r>
      <w:r>
        <w:rPr>
          <w:rFonts w:hint="eastAsia" w:ascii="仿宋" w:hAnsi="仿宋" w:eastAsia="仿宋" w:cs="仿宋"/>
          <w:spacing w:val="3"/>
          <w:sz w:val="28"/>
          <w:szCs w:val="28"/>
        </w:rPr>
        <w:t>实施进展，及时掌握</w:t>
      </w:r>
      <w:r>
        <w:rPr>
          <w:rFonts w:hint="eastAsia" w:ascii="仿宋" w:hAnsi="仿宋" w:eastAsia="仿宋" w:cs="仿宋"/>
          <w:spacing w:val="3"/>
          <w:sz w:val="28"/>
          <w:szCs w:val="28"/>
          <w:lang w:val="en-US" w:eastAsia="zh-CN"/>
        </w:rPr>
        <w:t>养护</w:t>
      </w:r>
      <w:r>
        <w:rPr>
          <w:rFonts w:hint="eastAsia" w:ascii="仿宋" w:hAnsi="仿宋" w:eastAsia="仿宋" w:cs="仿宋"/>
          <w:spacing w:val="3"/>
          <w:sz w:val="28"/>
          <w:szCs w:val="28"/>
        </w:rPr>
        <w:t>质量和进度。</w:t>
      </w:r>
    </w:p>
    <w:p w14:paraId="3B55656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仿宋" w:hAnsi="仿宋" w:eastAsia="仿宋" w:cs="仿宋"/>
          <w:sz w:val="28"/>
          <w:szCs w:val="28"/>
        </w:rPr>
      </w:pPr>
      <w:r>
        <w:rPr>
          <w:rFonts w:hint="eastAsia" w:ascii="仿宋" w:hAnsi="仿宋" w:eastAsia="仿宋" w:cs="仿宋"/>
          <w:spacing w:val="3"/>
          <w:sz w:val="28"/>
          <w:szCs w:val="28"/>
        </w:rPr>
        <w:t>(二)甲方负责及时提供作业相关资料，按时支付</w:t>
      </w:r>
      <w:r>
        <w:rPr>
          <w:rFonts w:hint="eastAsia" w:ascii="仿宋" w:hAnsi="仿宋" w:eastAsia="仿宋" w:cs="仿宋"/>
          <w:spacing w:val="3"/>
          <w:sz w:val="28"/>
          <w:szCs w:val="28"/>
          <w:lang w:val="en-US" w:eastAsia="zh-CN"/>
        </w:rPr>
        <w:t>服务费</w:t>
      </w:r>
      <w:r>
        <w:rPr>
          <w:rFonts w:hint="eastAsia" w:ascii="仿宋" w:hAnsi="仿宋" w:eastAsia="仿宋" w:cs="仿宋"/>
          <w:spacing w:val="3"/>
          <w:sz w:val="28"/>
          <w:szCs w:val="28"/>
        </w:rPr>
        <w:t>。</w:t>
      </w:r>
    </w:p>
    <w:p w14:paraId="19CE11E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08" w:firstLineChars="200"/>
        <w:textAlignment w:val="baseline"/>
        <w:rPr>
          <w:rFonts w:hint="eastAsia" w:ascii="仿宋" w:hAnsi="仿宋" w:eastAsia="仿宋" w:cs="仿宋"/>
          <w:sz w:val="28"/>
          <w:szCs w:val="28"/>
        </w:rPr>
      </w:pPr>
      <w:r>
        <w:rPr>
          <w:rFonts w:hint="eastAsia" w:ascii="仿宋" w:hAnsi="仿宋" w:eastAsia="仿宋" w:cs="仿宋"/>
          <w:spacing w:val="12"/>
          <w:sz w:val="28"/>
          <w:szCs w:val="28"/>
        </w:rPr>
        <w:t>(三)乙方在</w:t>
      </w:r>
      <w:r>
        <w:rPr>
          <w:rFonts w:hint="eastAsia" w:ascii="仿宋" w:hAnsi="仿宋" w:eastAsia="仿宋" w:cs="仿宋"/>
          <w:spacing w:val="12"/>
          <w:sz w:val="28"/>
          <w:szCs w:val="28"/>
          <w:lang w:val="en-US" w:eastAsia="zh-CN"/>
        </w:rPr>
        <w:t>养护修整</w:t>
      </w:r>
      <w:r>
        <w:rPr>
          <w:rFonts w:hint="eastAsia" w:ascii="仿宋" w:hAnsi="仿宋" w:eastAsia="仿宋" w:cs="仿宋"/>
          <w:spacing w:val="12"/>
          <w:sz w:val="28"/>
          <w:szCs w:val="28"/>
        </w:rPr>
        <w:t>作业中，负责维护秩序及森林防火工作，保证</w:t>
      </w:r>
      <w:r>
        <w:rPr>
          <w:rFonts w:hint="eastAsia" w:ascii="仿宋" w:hAnsi="仿宋" w:eastAsia="仿宋" w:cs="仿宋"/>
          <w:spacing w:val="5"/>
          <w:sz w:val="28"/>
          <w:szCs w:val="28"/>
        </w:rPr>
        <w:t>无违规操作责任事故。如出现乱砍滥伐、乱毁林地、乱捕滥猎、森林火灾</w:t>
      </w:r>
      <w:r>
        <w:rPr>
          <w:rFonts w:hint="eastAsia" w:ascii="仿宋" w:hAnsi="仿宋" w:eastAsia="仿宋" w:cs="仿宋"/>
          <w:spacing w:val="4"/>
          <w:sz w:val="28"/>
          <w:szCs w:val="28"/>
        </w:rPr>
        <w:t>等违</w:t>
      </w:r>
      <w:r>
        <w:rPr>
          <w:rFonts w:hint="eastAsia" w:ascii="仿宋" w:hAnsi="仿宋" w:eastAsia="仿宋" w:cs="仿宋"/>
          <w:spacing w:val="3"/>
          <w:sz w:val="28"/>
          <w:szCs w:val="28"/>
        </w:rPr>
        <w:t>法违纪和安全责任事故所造成的一切经济损失和法律责任均由乙方承担，甲方不</w:t>
      </w:r>
      <w:r>
        <w:rPr>
          <w:rFonts w:hint="eastAsia" w:ascii="仿宋" w:hAnsi="仿宋" w:eastAsia="仿宋" w:cs="仿宋"/>
          <w:spacing w:val="2"/>
          <w:sz w:val="28"/>
          <w:szCs w:val="28"/>
        </w:rPr>
        <w:t>承担任何责任。乙方必须做到安全生产，出现事</w:t>
      </w:r>
      <w:r>
        <w:rPr>
          <w:rFonts w:hint="eastAsia" w:ascii="仿宋" w:hAnsi="仿宋" w:eastAsia="仿宋" w:cs="仿宋"/>
          <w:spacing w:val="1"/>
          <w:sz w:val="28"/>
          <w:szCs w:val="28"/>
        </w:rPr>
        <w:t>故由乙方承担全部责任。</w:t>
      </w:r>
    </w:p>
    <w:p w14:paraId="3731367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00" w:firstLineChars="200"/>
        <w:textAlignment w:val="baseline"/>
        <w:rPr>
          <w:rFonts w:hint="eastAsia" w:ascii="仿宋" w:hAnsi="仿宋" w:eastAsia="仿宋" w:cs="仿宋"/>
          <w:sz w:val="28"/>
          <w:szCs w:val="28"/>
        </w:rPr>
      </w:pPr>
      <w:r>
        <w:rPr>
          <w:rFonts w:hint="eastAsia" w:ascii="仿宋" w:hAnsi="仿宋" w:eastAsia="仿宋" w:cs="仿宋"/>
          <w:spacing w:val="10"/>
          <w:sz w:val="28"/>
          <w:szCs w:val="28"/>
        </w:rPr>
        <w:t>(四)乙方必须无条件接受甲方和上级主管部门对</w:t>
      </w:r>
      <w:r>
        <w:rPr>
          <w:rFonts w:hint="eastAsia" w:ascii="仿宋" w:hAnsi="仿宋" w:eastAsia="仿宋" w:cs="仿宋"/>
          <w:spacing w:val="9"/>
          <w:sz w:val="28"/>
          <w:szCs w:val="28"/>
          <w:lang w:val="en-US" w:eastAsia="zh-CN"/>
        </w:rPr>
        <w:t>养护修整</w:t>
      </w:r>
      <w:r>
        <w:rPr>
          <w:rFonts w:hint="eastAsia" w:ascii="仿宋" w:hAnsi="仿宋" w:eastAsia="仿宋" w:cs="仿宋"/>
          <w:spacing w:val="9"/>
          <w:sz w:val="28"/>
          <w:szCs w:val="28"/>
        </w:rPr>
        <w:t>实施的指</w:t>
      </w:r>
      <w:r>
        <w:rPr>
          <w:rFonts w:hint="eastAsia" w:ascii="仿宋" w:hAnsi="仿宋" w:eastAsia="仿宋" w:cs="仿宋"/>
          <w:spacing w:val="3"/>
          <w:sz w:val="28"/>
          <w:szCs w:val="28"/>
        </w:rPr>
        <w:t>导、监督、检查。</w:t>
      </w:r>
    </w:p>
    <w:p w14:paraId="6A6C10A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6" w:firstLineChars="200"/>
        <w:textAlignment w:val="baseline"/>
        <w:rPr>
          <w:rFonts w:hint="eastAsia" w:ascii="仿宋" w:hAnsi="仿宋" w:eastAsia="仿宋" w:cs="仿宋"/>
          <w:spacing w:val="4"/>
          <w:sz w:val="28"/>
          <w:szCs w:val="28"/>
        </w:rPr>
      </w:pPr>
      <w:r>
        <w:rPr>
          <w:rFonts w:hint="eastAsia" w:ascii="仿宋" w:hAnsi="仿宋" w:eastAsia="仿宋" w:cs="仿宋"/>
          <w:spacing w:val="4"/>
          <w:sz w:val="28"/>
          <w:szCs w:val="28"/>
        </w:rPr>
        <w:t>(五)乙方未按照要求操作实施的</w:t>
      </w:r>
      <w:r>
        <w:rPr>
          <w:rFonts w:hint="eastAsia" w:ascii="仿宋" w:hAnsi="仿宋" w:eastAsia="仿宋" w:cs="仿宋"/>
          <w:spacing w:val="3"/>
          <w:sz w:val="28"/>
          <w:szCs w:val="28"/>
        </w:rPr>
        <w:t>，甲方有权及时制止，并勒令整</w:t>
      </w:r>
      <w:r>
        <w:rPr>
          <w:rFonts w:hint="eastAsia" w:ascii="仿宋" w:hAnsi="仿宋" w:eastAsia="仿宋" w:cs="仿宋"/>
          <w:spacing w:val="5"/>
          <w:sz w:val="28"/>
          <w:szCs w:val="28"/>
        </w:rPr>
        <w:t>改，整改不到位的，甲方可终止合同，收回</w:t>
      </w:r>
      <w:r>
        <w:rPr>
          <w:rFonts w:hint="eastAsia" w:ascii="仿宋" w:hAnsi="仿宋" w:eastAsia="仿宋" w:cs="仿宋"/>
          <w:spacing w:val="4"/>
          <w:sz w:val="28"/>
          <w:szCs w:val="28"/>
        </w:rPr>
        <w:t>已兑现</w:t>
      </w:r>
      <w:r>
        <w:rPr>
          <w:rFonts w:hint="eastAsia" w:ascii="仿宋" w:hAnsi="仿宋" w:eastAsia="仿宋" w:cs="仿宋"/>
          <w:spacing w:val="4"/>
          <w:sz w:val="28"/>
          <w:szCs w:val="28"/>
          <w:lang w:val="en-US" w:eastAsia="zh-CN"/>
        </w:rPr>
        <w:t>服务费</w:t>
      </w:r>
      <w:r>
        <w:rPr>
          <w:rFonts w:hint="eastAsia" w:ascii="仿宋" w:hAnsi="仿宋" w:eastAsia="仿宋" w:cs="仿宋"/>
          <w:spacing w:val="4"/>
          <w:sz w:val="28"/>
          <w:szCs w:val="28"/>
        </w:rPr>
        <w:t>。</w:t>
      </w:r>
    </w:p>
    <w:p w14:paraId="0563DEF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6" w:firstLineChars="200"/>
        <w:textAlignment w:val="baseline"/>
        <w:rPr>
          <w:rFonts w:hint="eastAsia" w:ascii="仿宋" w:hAnsi="仿宋" w:eastAsia="仿宋" w:cs="仿宋"/>
          <w:sz w:val="28"/>
          <w:szCs w:val="28"/>
        </w:rPr>
      </w:pPr>
      <w:r>
        <w:rPr>
          <w:rFonts w:hint="eastAsia" w:ascii="仿宋" w:hAnsi="仿宋" w:eastAsia="仿宋" w:cs="仿宋"/>
          <w:spacing w:val="-16"/>
          <w:sz w:val="28"/>
          <w:szCs w:val="28"/>
        </w:rPr>
        <w:t>六、验收</w:t>
      </w:r>
    </w:p>
    <w:p w14:paraId="6315008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08" w:firstLineChars="200"/>
        <w:jc w:val="both"/>
        <w:textAlignment w:val="baseline"/>
        <w:rPr>
          <w:rFonts w:hint="eastAsia" w:ascii="仿宋" w:hAnsi="仿宋" w:eastAsia="仿宋" w:cs="仿宋"/>
          <w:sz w:val="28"/>
          <w:szCs w:val="28"/>
        </w:rPr>
      </w:pPr>
      <w:r>
        <w:rPr>
          <w:rFonts w:hint="eastAsia" w:ascii="仿宋" w:hAnsi="仿宋" w:eastAsia="仿宋" w:cs="仿宋"/>
          <w:spacing w:val="12"/>
          <w:sz w:val="28"/>
          <w:szCs w:val="28"/>
          <w:lang w:val="en-US" w:eastAsia="zh-CN"/>
        </w:rPr>
        <w:t>养护修整结束</w:t>
      </w:r>
      <w:r>
        <w:rPr>
          <w:rFonts w:hint="eastAsia" w:ascii="仿宋" w:hAnsi="仿宋" w:eastAsia="仿宋" w:cs="仿宋"/>
          <w:spacing w:val="12"/>
          <w:sz w:val="28"/>
          <w:szCs w:val="28"/>
        </w:rPr>
        <w:t>后，乙方进行自查并申请验收，甲方组织技术人员按照项目内容</w:t>
      </w:r>
      <w:r>
        <w:rPr>
          <w:rFonts w:hint="eastAsia" w:ascii="仿宋" w:hAnsi="仿宋" w:eastAsia="仿宋" w:cs="仿宋"/>
          <w:spacing w:val="10"/>
          <w:sz w:val="28"/>
          <w:szCs w:val="28"/>
        </w:rPr>
        <w:t>和技术要求进行现场踏查和查看相关资料，对乙方实施的项目进行检查验收，</w:t>
      </w:r>
      <w:r>
        <w:rPr>
          <w:rFonts w:hint="eastAsia" w:ascii="仿宋" w:hAnsi="仿宋" w:eastAsia="仿宋" w:cs="仿宋"/>
          <w:spacing w:val="4"/>
          <w:sz w:val="28"/>
          <w:szCs w:val="28"/>
        </w:rPr>
        <w:t>并根据实地验收情况出据验收意见。</w:t>
      </w:r>
    </w:p>
    <w:p w14:paraId="7F3EBA1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96" w:firstLineChars="200"/>
        <w:textAlignment w:val="baseline"/>
        <w:rPr>
          <w:rFonts w:hint="eastAsia" w:ascii="仿宋" w:hAnsi="仿宋" w:eastAsia="仿宋" w:cs="仿宋"/>
          <w:sz w:val="28"/>
          <w:szCs w:val="28"/>
        </w:rPr>
      </w:pPr>
      <w:r>
        <w:rPr>
          <w:rFonts w:hint="eastAsia" w:ascii="仿宋" w:hAnsi="仿宋" w:eastAsia="仿宋" w:cs="仿宋"/>
          <w:spacing w:val="34"/>
          <w:sz w:val="28"/>
          <w:szCs w:val="28"/>
        </w:rPr>
        <w:t>七、合同争议的解决：</w:t>
      </w:r>
    </w:p>
    <w:p w14:paraId="5CEBF62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6" w:firstLineChars="200"/>
        <w:textAlignment w:val="baseline"/>
        <w:rPr>
          <w:rFonts w:hint="eastAsia" w:ascii="仿宋" w:hAnsi="仿宋" w:eastAsia="仿宋" w:cs="仿宋"/>
          <w:spacing w:val="4"/>
          <w:sz w:val="28"/>
          <w:szCs w:val="28"/>
        </w:rPr>
      </w:pPr>
      <w:r>
        <w:rPr>
          <w:rFonts w:hint="eastAsia" w:ascii="仿宋" w:hAnsi="仿宋" w:eastAsia="仿宋" w:cs="仿宋"/>
          <w:spacing w:val="4"/>
          <w:sz w:val="28"/>
          <w:szCs w:val="28"/>
        </w:rPr>
        <w:t>合同执行中发生争议的，当事人双方应协商解决，协商达不成一致时，可向</w:t>
      </w:r>
      <w:r>
        <w:rPr>
          <w:rFonts w:hint="eastAsia" w:ascii="仿宋" w:hAnsi="仿宋" w:eastAsia="仿宋" w:cs="仿宋"/>
          <w:spacing w:val="4"/>
          <w:sz w:val="28"/>
          <w:szCs w:val="28"/>
          <w:lang w:val="en-US" w:eastAsia="zh-CN"/>
        </w:rPr>
        <w:t>甲方所在地</w:t>
      </w:r>
      <w:r>
        <w:rPr>
          <w:rFonts w:hint="eastAsia" w:ascii="仿宋" w:hAnsi="仿宋" w:eastAsia="仿宋" w:cs="仿宋"/>
          <w:spacing w:val="4"/>
          <w:sz w:val="28"/>
          <w:szCs w:val="28"/>
        </w:rPr>
        <w:t>人民法院提请诉讼。</w:t>
      </w:r>
    </w:p>
    <w:p w14:paraId="1031293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16" w:firstLineChars="200"/>
        <w:textAlignment w:val="baseline"/>
        <w:rPr>
          <w:rFonts w:hint="eastAsia" w:ascii="仿宋" w:hAnsi="仿宋" w:eastAsia="仿宋" w:cs="仿宋"/>
          <w:sz w:val="28"/>
          <w:szCs w:val="28"/>
        </w:rPr>
      </w:pPr>
      <w:r>
        <w:rPr>
          <w:rFonts w:hint="eastAsia" w:ascii="仿宋" w:hAnsi="仿宋" w:eastAsia="仿宋" w:cs="仿宋"/>
          <w:spacing w:val="14"/>
          <w:sz w:val="28"/>
          <w:szCs w:val="28"/>
        </w:rPr>
        <w:t>八、违约责任：</w:t>
      </w:r>
    </w:p>
    <w:p w14:paraId="2D9145A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0" w:firstLineChars="200"/>
        <w:jc w:val="both"/>
        <w:textAlignment w:val="baseline"/>
        <w:rPr>
          <w:rFonts w:hint="eastAsia" w:ascii="仿宋" w:hAnsi="仿宋" w:eastAsia="仿宋" w:cs="仿宋"/>
          <w:sz w:val="28"/>
          <w:szCs w:val="28"/>
        </w:rPr>
      </w:pPr>
      <w:r>
        <w:rPr>
          <w:rFonts w:hint="eastAsia" w:ascii="仿宋" w:hAnsi="仿宋" w:eastAsia="仿宋" w:cs="仿宋"/>
          <w:spacing w:val="5"/>
          <w:sz w:val="28"/>
          <w:szCs w:val="28"/>
        </w:rPr>
        <w:t>依据《中华人民共和国民法典》、《中华人民共和国政府采购法》的相关条</w:t>
      </w:r>
      <w:r>
        <w:rPr>
          <w:rFonts w:hint="eastAsia" w:ascii="仿宋" w:hAnsi="仿宋" w:eastAsia="仿宋" w:cs="仿宋"/>
          <w:spacing w:val="12"/>
          <w:sz w:val="28"/>
          <w:szCs w:val="28"/>
        </w:rPr>
        <w:t>款和本合同约定，乙方未全面履行合同义务或者发生违约，甲方有权</w:t>
      </w:r>
      <w:r>
        <w:rPr>
          <w:rFonts w:hint="eastAsia" w:ascii="仿宋" w:hAnsi="仿宋" w:eastAsia="仿宋" w:cs="仿宋"/>
          <w:spacing w:val="11"/>
          <w:sz w:val="28"/>
          <w:szCs w:val="28"/>
        </w:rPr>
        <w:t>终止合同</w:t>
      </w:r>
      <w:r>
        <w:rPr>
          <w:rFonts w:hint="eastAsia" w:ascii="仿宋" w:hAnsi="仿宋" w:eastAsia="仿宋" w:cs="仿宋"/>
          <w:spacing w:val="8"/>
          <w:sz w:val="28"/>
          <w:szCs w:val="28"/>
        </w:rPr>
        <w:t>,依法向乙方要求经济索赔。甲方违约的，应当赔偿给乙方造成的经济损失。</w:t>
      </w:r>
    </w:p>
    <w:p w14:paraId="152F573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8" w:firstLineChars="200"/>
        <w:textAlignment w:val="baseline"/>
        <w:rPr>
          <w:rFonts w:hint="eastAsia" w:ascii="仿宋" w:hAnsi="仿宋" w:eastAsia="仿宋" w:cs="仿宋"/>
          <w:sz w:val="28"/>
          <w:szCs w:val="28"/>
        </w:rPr>
      </w:pPr>
      <w:r>
        <w:rPr>
          <w:rFonts w:hint="eastAsia" w:ascii="仿宋" w:hAnsi="仿宋" w:eastAsia="仿宋" w:cs="仿宋"/>
          <w:spacing w:val="17"/>
          <w:sz w:val="28"/>
          <w:szCs w:val="28"/>
        </w:rPr>
        <w:t>九、合同份数：</w:t>
      </w:r>
    </w:p>
    <w:p w14:paraId="47989A0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仿宋" w:hAnsi="仿宋" w:eastAsia="仿宋" w:cs="仿宋"/>
          <w:sz w:val="28"/>
          <w:szCs w:val="28"/>
        </w:rPr>
      </w:pPr>
      <w:r>
        <w:rPr>
          <w:rFonts w:hint="eastAsia" w:ascii="仿宋" w:hAnsi="仿宋" w:eastAsia="仿宋" w:cs="仿宋"/>
          <w:spacing w:val="3"/>
          <w:sz w:val="28"/>
          <w:szCs w:val="28"/>
        </w:rPr>
        <w:t>本合同一式</w:t>
      </w:r>
      <w:r>
        <w:rPr>
          <w:rFonts w:hint="eastAsia" w:ascii="仿宋" w:hAnsi="仿宋" w:eastAsia="仿宋" w:cs="仿宋"/>
          <w:spacing w:val="3"/>
          <w:sz w:val="28"/>
          <w:szCs w:val="28"/>
          <w:lang w:val="en-US" w:eastAsia="zh-CN"/>
        </w:rPr>
        <w:t>陆</w:t>
      </w:r>
      <w:r>
        <w:rPr>
          <w:rFonts w:hint="eastAsia" w:ascii="仿宋" w:hAnsi="仿宋" w:eastAsia="仿宋" w:cs="仿宋"/>
          <w:spacing w:val="3"/>
          <w:sz w:val="28"/>
          <w:szCs w:val="28"/>
        </w:rPr>
        <w:t>份，甲方</w:t>
      </w:r>
      <w:r>
        <w:rPr>
          <w:rFonts w:hint="eastAsia" w:ascii="仿宋" w:hAnsi="仿宋" w:eastAsia="仿宋" w:cs="仿宋"/>
          <w:spacing w:val="3"/>
          <w:sz w:val="28"/>
          <w:szCs w:val="28"/>
          <w:lang w:val="en-US" w:eastAsia="zh-CN"/>
        </w:rPr>
        <w:t>叁</w:t>
      </w:r>
      <w:r>
        <w:rPr>
          <w:rFonts w:hint="eastAsia" w:ascii="仿宋" w:hAnsi="仿宋" w:eastAsia="仿宋" w:cs="仿宋"/>
          <w:spacing w:val="3"/>
          <w:sz w:val="28"/>
          <w:szCs w:val="28"/>
        </w:rPr>
        <w:t>份、乙方</w:t>
      </w:r>
      <w:r>
        <w:rPr>
          <w:rFonts w:hint="eastAsia" w:ascii="仿宋" w:hAnsi="仿宋" w:eastAsia="仿宋" w:cs="仿宋"/>
          <w:spacing w:val="3"/>
          <w:sz w:val="28"/>
          <w:szCs w:val="28"/>
          <w:lang w:val="en-US" w:eastAsia="zh-CN"/>
        </w:rPr>
        <w:t>叁</w:t>
      </w:r>
      <w:r>
        <w:rPr>
          <w:rFonts w:hint="eastAsia" w:ascii="仿宋" w:hAnsi="仿宋" w:eastAsia="仿宋" w:cs="仿宋"/>
          <w:spacing w:val="3"/>
          <w:sz w:val="28"/>
          <w:szCs w:val="28"/>
        </w:rPr>
        <w:t>份，签字盖章后生效。</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1"/>
        <w:gridCol w:w="5121"/>
      </w:tblGrid>
      <w:tr w14:paraId="30620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1" w:type="dxa"/>
            <w:tcBorders>
              <w:top w:val="nil"/>
              <w:left w:val="nil"/>
              <w:bottom w:val="nil"/>
              <w:right w:val="nil"/>
            </w:tcBorders>
            <w:noWrap w:val="0"/>
            <w:vAlign w:val="top"/>
          </w:tcPr>
          <w:p w14:paraId="0BC6E102">
            <w:pPr>
              <w:spacing w:line="240" w:lineRule="auto"/>
              <w:rPr>
                <w:rFonts w:hint="eastAsia" w:ascii="仿宋" w:hAnsi="仿宋" w:eastAsia="仿宋" w:cs="仿宋"/>
                <w:sz w:val="28"/>
                <w:szCs w:val="28"/>
              </w:rPr>
            </w:pPr>
            <w:r>
              <w:rPr>
                <w:rFonts w:hint="eastAsia" w:ascii="仿宋" w:hAnsi="仿宋" w:eastAsia="仿宋" w:cs="仿宋"/>
                <w:sz w:val="28"/>
                <w:szCs w:val="28"/>
              </w:rPr>
              <w:t>甲方名称：</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（盖章）</w:t>
            </w:r>
          </w:p>
        </w:tc>
        <w:tc>
          <w:tcPr>
            <w:tcW w:w="5121" w:type="dxa"/>
            <w:tcBorders>
              <w:top w:val="nil"/>
              <w:left w:val="nil"/>
              <w:bottom w:val="nil"/>
              <w:right w:val="nil"/>
            </w:tcBorders>
            <w:noWrap w:val="0"/>
            <w:vAlign w:val="top"/>
          </w:tcPr>
          <w:p w14:paraId="4D556869">
            <w:pPr>
              <w:spacing w:line="240" w:lineRule="auto"/>
              <w:rPr>
                <w:rFonts w:hint="eastAsia" w:ascii="仿宋" w:hAnsi="仿宋" w:eastAsia="仿宋" w:cs="仿宋"/>
                <w:sz w:val="28"/>
                <w:szCs w:val="28"/>
              </w:rPr>
            </w:pPr>
            <w:r>
              <w:rPr>
                <w:rFonts w:hint="eastAsia" w:ascii="仿宋" w:hAnsi="仿宋" w:eastAsia="仿宋" w:cs="仿宋"/>
                <w:sz w:val="28"/>
                <w:szCs w:val="28"/>
              </w:rPr>
              <w:t>乙方名称:（盖章）</w:t>
            </w:r>
          </w:p>
        </w:tc>
      </w:tr>
      <w:tr w14:paraId="1117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4841" w:type="dxa"/>
            <w:tcBorders>
              <w:top w:val="nil"/>
              <w:left w:val="nil"/>
              <w:bottom w:val="nil"/>
              <w:right w:val="nil"/>
            </w:tcBorders>
            <w:noWrap w:val="0"/>
            <w:vAlign w:val="top"/>
          </w:tcPr>
          <w:p w14:paraId="67AC8519">
            <w:pPr>
              <w:pStyle w:val="5"/>
              <w:spacing w:before="228" w:line="240" w:lineRule="auto"/>
              <w:ind w:left="8"/>
            </w:pPr>
            <w:r>
              <w:rPr>
                <w:rFonts w:hint="eastAsia" w:ascii="仿宋" w:hAnsi="仿宋" w:eastAsia="仿宋" w:cs="仿宋"/>
                <w:spacing w:val="-4"/>
                <w:sz w:val="28"/>
                <w:szCs w:val="28"/>
              </w:rPr>
              <w:t>地址：</w:t>
            </w:r>
          </w:p>
        </w:tc>
        <w:tc>
          <w:tcPr>
            <w:tcW w:w="5121" w:type="dxa"/>
            <w:tcBorders>
              <w:top w:val="nil"/>
              <w:left w:val="nil"/>
              <w:bottom w:val="nil"/>
              <w:right w:val="nil"/>
            </w:tcBorders>
            <w:noWrap w:val="0"/>
            <w:vAlign w:val="top"/>
          </w:tcPr>
          <w:p w14:paraId="62AC403D">
            <w:pPr>
              <w:pStyle w:val="5"/>
              <w:spacing w:before="228" w:line="240" w:lineRule="auto"/>
              <w:ind w:left="8"/>
            </w:pPr>
            <w:r>
              <w:rPr>
                <w:rFonts w:hint="eastAsia" w:ascii="仿宋" w:hAnsi="仿宋" w:eastAsia="仿宋" w:cs="仿宋"/>
                <w:spacing w:val="-4"/>
                <w:sz w:val="28"/>
                <w:szCs w:val="28"/>
              </w:rPr>
              <w:t>地址：</w:t>
            </w:r>
          </w:p>
        </w:tc>
      </w:tr>
      <w:tr w14:paraId="5AAF4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1" w:type="dxa"/>
            <w:tcBorders>
              <w:top w:val="nil"/>
              <w:left w:val="nil"/>
              <w:bottom w:val="nil"/>
              <w:right w:val="nil"/>
            </w:tcBorders>
            <w:noWrap w:val="0"/>
            <w:vAlign w:val="top"/>
          </w:tcPr>
          <w:p w14:paraId="6D6FF34F">
            <w:pPr>
              <w:pStyle w:val="5"/>
              <w:spacing w:before="229" w:line="240" w:lineRule="auto"/>
              <w:ind w:left="8"/>
            </w:pPr>
            <w:r>
              <w:rPr>
                <w:rFonts w:hint="eastAsia" w:ascii="仿宋" w:hAnsi="仿宋" w:eastAsia="仿宋" w:cs="仿宋"/>
                <w:spacing w:val="-3"/>
                <w:sz w:val="28"/>
                <w:szCs w:val="28"/>
              </w:rPr>
              <w:t>代表人（签字）:</w:t>
            </w:r>
          </w:p>
        </w:tc>
        <w:tc>
          <w:tcPr>
            <w:tcW w:w="5121" w:type="dxa"/>
            <w:tcBorders>
              <w:top w:val="nil"/>
              <w:left w:val="nil"/>
              <w:bottom w:val="nil"/>
              <w:right w:val="nil"/>
            </w:tcBorders>
            <w:noWrap w:val="0"/>
            <w:vAlign w:val="top"/>
          </w:tcPr>
          <w:p w14:paraId="01E4D409">
            <w:pPr>
              <w:pStyle w:val="5"/>
              <w:spacing w:before="229" w:line="240" w:lineRule="auto"/>
              <w:ind w:left="8"/>
            </w:pPr>
            <w:r>
              <w:rPr>
                <w:rFonts w:hint="eastAsia" w:ascii="仿宋" w:hAnsi="仿宋" w:eastAsia="仿宋" w:cs="仿宋"/>
                <w:spacing w:val="-3"/>
                <w:sz w:val="28"/>
                <w:szCs w:val="28"/>
              </w:rPr>
              <w:t>代表人（签字）:</w:t>
            </w:r>
          </w:p>
        </w:tc>
      </w:tr>
      <w:tr w14:paraId="02647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1" w:type="dxa"/>
            <w:tcBorders>
              <w:top w:val="nil"/>
              <w:left w:val="nil"/>
              <w:bottom w:val="nil"/>
              <w:right w:val="nil"/>
            </w:tcBorders>
            <w:noWrap w:val="0"/>
            <w:vAlign w:val="top"/>
          </w:tcPr>
          <w:p w14:paraId="6A476E6F">
            <w:pPr>
              <w:pStyle w:val="5"/>
              <w:spacing w:before="229" w:line="240" w:lineRule="auto"/>
              <w:ind w:left="43"/>
            </w:pPr>
            <w:r>
              <w:rPr>
                <w:rFonts w:hint="eastAsia" w:ascii="仿宋" w:hAnsi="仿宋" w:eastAsia="仿宋" w:cs="仿宋"/>
                <w:spacing w:val="-8"/>
                <w:sz w:val="28"/>
                <w:szCs w:val="28"/>
              </w:rPr>
              <w:t>电话：</w:t>
            </w:r>
          </w:p>
        </w:tc>
        <w:tc>
          <w:tcPr>
            <w:tcW w:w="5121" w:type="dxa"/>
            <w:tcBorders>
              <w:top w:val="nil"/>
              <w:left w:val="nil"/>
              <w:bottom w:val="nil"/>
              <w:right w:val="nil"/>
            </w:tcBorders>
            <w:noWrap w:val="0"/>
            <w:vAlign w:val="top"/>
          </w:tcPr>
          <w:p w14:paraId="72D3E04D">
            <w:pPr>
              <w:pStyle w:val="5"/>
              <w:spacing w:before="229" w:line="240" w:lineRule="auto"/>
              <w:ind w:left="43"/>
            </w:pPr>
            <w:r>
              <w:rPr>
                <w:rFonts w:hint="eastAsia" w:ascii="仿宋" w:hAnsi="仿宋" w:eastAsia="仿宋" w:cs="仿宋"/>
                <w:spacing w:val="-8"/>
                <w:sz w:val="28"/>
                <w:szCs w:val="28"/>
              </w:rPr>
              <w:t>电话:</w:t>
            </w:r>
          </w:p>
        </w:tc>
      </w:tr>
      <w:tr w14:paraId="6950C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1" w:type="dxa"/>
            <w:tcBorders>
              <w:top w:val="nil"/>
              <w:left w:val="nil"/>
              <w:bottom w:val="nil"/>
              <w:right w:val="nil"/>
            </w:tcBorders>
            <w:noWrap w:val="0"/>
            <w:vAlign w:val="top"/>
          </w:tcPr>
          <w:p w14:paraId="57C3777C">
            <w:pPr>
              <w:pStyle w:val="5"/>
              <w:spacing w:before="228" w:line="240" w:lineRule="auto"/>
              <w:ind w:left="19"/>
            </w:pPr>
            <w:r>
              <w:rPr>
                <w:rFonts w:hint="eastAsia" w:ascii="仿宋" w:hAnsi="仿宋" w:eastAsia="仿宋" w:cs="仿宋"/>
                <w:spacing w:val="-5"/>
                <w:sz w:val="28"/>
                <w:szCs w:val="28"/>
              </w:rPr>
              <w:t>开户银行：</w:t>
            </w:r>
          </w:p>
        </w:tc>
        <w:tc>
          <w:tcPr>
            <w:tcW w:w="5121" w:type="dxa"/>
            <w:tcBorders>
              <w:top w:val="nil"/>
              <w:left w:val="nil"/>
              <w:bottom w:val="nil"/>
              <w:right w:val="nil"/>
            </w:tcBorders>
            <w:noWrap w:val="0"/>
            <w:vAlign w:val="top"/>
          </w:tcPr>
          <w:p w14:paraId="0C0CC96D">
            <w:pPr>
              <w:pStyle w:val="5"/>
              <w:spacing w:before="228" w:line="240" w:lineRule="auto"/>
              <w:ind w:left="19"/>
            </w:pPr>
            <w:r>
              <w:rPr>
                <w:rFonts w:hint="eastAsia" w:ascii="仿宋" w:hAnsi="仿宋" w:eastAsia="仿宋" w:cs="仿宋"/>
                <w:spacing w:val="-5"/>
                <w:sz w:val="28"/>
                <w:szCs w:val="28"/>
              </w:rPr>
              <w:t>开户银行：</w:t>
            </w:r>
          </w:p>
        </w:tc>
      </w:tr>
      <w:tr w14:paraId="5602C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1" w:type="dxa"/>
            <w:tcBorders>
              <w:top w:val="nil"/>
              <w:left w:val="nil"/>
              <w:bottom w:val="nil"/>
              <w:right w:val="nil"/>
            </w:tcBorders>
            <w:noWrap w:val="0"/>
            <w:vAlign w:val="top"/>
          </w:tcPr>
          <w:p w14:paraId="3366F271">
            <w:pPr>
              <w:pStyle w:val="5"/>
              <w:spacing w:before="232" w:line="240" w:lineRule="auto"/>
              <w:ind w:left="21"/>
            </w:pPr>
            <w:r>
              <w:rPr>
                <w:rFonts w:hint="eastAsia" w:ascii="仿宋" w:hAnsi="仿宋" w:eastAsia="仿宋" w:cs="仿宋"/>
                <w:spacing w:val="-3"/>
                <w:sz w:val="28"/>
                <w:szCs w:val="28"/>
              </w:rPr>
              <w:t>帐号：</w:t>
            </w:r>
          </w:p>
        </w:tc>
        <w:tc>
          <w:tcPr>
            <w:tcW w:w="5121" w:type="dxa"/>
            <w:tcBorders>
              <w:top w:val="nil"/>
              <w:left w:val="nil"/>
              <w:bottom w:val="nil"/>
              <w:right w:val="nil"/>
            </w:tcBorders>
            <w:noWrap w:val="0"/>
            <w:vAlign w:val="top"/>
          </w:tcPr>
          <w:p w14:paraId="65D8486F">
            <w:pPr>
              <w:pStyle w:val="5"/>
              <w:spacing w:before="232" w:line="240" w:lineRule="auto"/>
              <w:ind w:left="21"/>
            </w:pPr>
            <w:r>
              <w:rPr>
                <w:rFonts w:hint="eastAsia" w:ascii="仿宋" w:hAnsi="仿宋" w:eastAsia="仿宋" w:cs="仿宋"/>
                <w:spacing w:val="-3"/>
                <w:sz w:val="28"/>
                <w:szCs w:val="28"/>
              </w:rPr>
              <w:t>账号：</w:t>
            </w:r>
          </w:p>
        </w:tc>
      </w:tr>
      <w:tr w14:paraId="6E2B0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1" w:type="dxa"/>
            <w:tcBorders>
              <w:top w:val="nil"/>
              <w:left w:val="nil"/>
              <w:bottom w:val="nil"/>
              <w:right w:val="nil"/>
            </w:tcBorders>
            <w:noWrap w:val="0"/>
            <w:vAlign w:val="top"/>
          </w:tcPr>
          <w:p w14:paraId="299823AA">
            <w:pPr>
              <w:pStyle w:val="5"/>
              <w:spacing w:before="229" w:line="240" w:lineRule="auto"/>
              <w:ind w:left="158" w:firstLine="520" w:firstLineChars="200"/>
            </w:pPr>
            <w:r>
              <w:rPr>
                <w:rFonts w:hint="eastAsia" w:ascii="仿宋" w:hAnsi="仿宋" w:eastAsia="仿宋" w:cs="仿宋"/>
                <w:spacing w:val="-10"/>
                <w:sz w:val="28"/>
                <w:szCs w:val="28"/>
              </w:rPr>
              <w:t>年</w:t>
            </w:r>
            <w:r>
              <w:rPr>
                <w:rFonts w:hint="eastAsia" w:ascii="仿宋" w:hAnsi="仿宋" w:eastAsia="仿宋" w:cs="仿宋"/>
                <w:spacing w:val="-10"/>
                <w:sz w:val="28"/>
                <w:szCs w:val="28"/>
                <w:lang w:val="en-US" w:eastAsia="zh-CN"/>
              </w:rPr>
              <w:t xml:space="preserve">  </w:t>
            </w:r>
            <w:r>
              <w:rPr>
                <w:rFonts w:hint="eastAsia" w:ascii="仿宋" w:hAnsi="仿宋" w:eastAsia="仿宋" w:cs="仿宋"/>
                <w:spacing w:val="-10"/>
                <w:sz w:val="28"/>
                <w:szCs w:val="28"/>
              </w:rPr>
              <w:t>月</w:t>
            </w:r>
            <w:r>
              <w:rPr>
                <w:rFonts w:hint="eastAsia" w:ascii="仿宋" w:hAnsi="仿宋" w:eastAsia="仿宋" w:cs="仿宋"/>
                <w:spacing w:val="-10"/>
                <w:sz w:val="28"/>
                <w:szCs w:val="28"/>
                <w:lang w:val="en-US" w:eastAsia="zh-CN"/>
              </w:rPr>
              <w:t xml:space="preserve">  </w:t>
            </w:r>
            <w:r>
              <w:rPr>
                <w:rFonts w:hint="eastAsia" w:ascii="仿宋" w:hAnsi="仿宋" w:eastAsia="仿宋" w:cs="仿宋"/>
                <w:spacing w:val="-11"/>
                <w:sz w:val="28"/>
                <w:szCs w:val="28"/>
              </w:rPr>
              <w:t>日</w:t>
            </w:r>
          </w:p>
        </w:tc>
        <w:tc>
          <w:tcPr>
            <w:tcW w:w="5121" w:type="dxa"/>
            <w:tcBorders>
              <w:top w:val="nil"/>
              <w:left w:val="nil"/>
              <w:bottom w:val="nil"/>
              <w:right w:val="nil"/>
            </w:tcBorders>
            <w:noWrap w:val="0"/>
            <w:vAlign w:val="top"/>
          </w:tcPr>
          <w:p w14:paraId="42B9C7DF">
            <w:pPr>
              <w:pStyle w:val="5"/>
              <w:spacing w:before="229" w:line="240" w:lineRule="auto"/>
              <w:ind w:left="158"/>
            </w:pPr>
            <w:r>
              <w:rPr>
                <w:rFonts w:hint="eastAsia" w:ascii="仿宋" w:hAnsi="仿宋" w:eastAsia="仿宋" w:cs="仿宋"/>
                <w:spacing w:val="-10"/>
                <w:sz w:val="28"/>
                <w:szCs w:val="28"/>
                <w:lang w:val="en-US" w:eastAsia="zh-CN"/>
              </w:rPr>
              <w:t xml:space="preserve">    </w:t>
            </w:r>
            <w:r>
              <w:rPr>
                <w:rFonts w:hint="eastAsia" w:ascii="仿宋" w:hAnsi="仿宋" w:eastAsia="仿宋" w:cs="仿宋"/>
                <w:spacing w:val="-10"/>
                <w:sz w:val="28"/>
                <w:szCs w:val="28"/>
              </w:rPr>
              <w:t>年</w:t>
            </w:r>
            <w:r>
              <w:rPr>
                <w:rFonts w:hint="eastAsia" w:ascii="仿宋" w:hAnsi="仿宋" w:eastAsia="仿宋" w:cs="仿宋"/>
                <w:spacing w:val="-10"/>
                <w:sz w:val="28"/>
                <w:szCs w:val="28"/>
                <w:lang w:val="en-US" w:eastAsia="zh-CN"/>
              </w:rPr>
              <w:t xml:space="preserve">  </w:t>
            </w:r>
            <w:r>
              <w:rPr>
                <w:rFonts w:hint="eastAsia" w:ascii="仿宋" w:hAnsi="仿宋" w:eastAsia="仿宋" w:cs="仿宋"/>
                <w:spacing w:val="-10"/>
                <w:sz w:val="28"/>
                <w:szCs w:val="28"/>
              </w:rPr>
              <w:t>月</w:t>
            </w:r>
            <w:r>
              <w:rPr>
                <w:rFonts w:hint="eastAsia" w:ascii="仿宋" w:hAnsi="仿宋" w:eastAsia="仿宋" w:cs="仿宋"/>
                <w:spacing w:val="-10"/>
                <w:sz w:val="28"/>
                <w:szCs w:val="28"/>
                <w:lang w:val="en-US" w:eastAsia="zh-CN"/>
              </w:rPr>
              <w:t xml:space="preserve">  </w:t>
            </w:r>
            <w:r>
              <w:rPr>
                <w:rFonts w:hint="eastAsia" w:ascii="仿宋" w:hAnsi="仿宋" w:eastAsia="仿宋" w:cs="仿宋"/>
                <w:spacing w:val="-11"/>
                <w:sz w:val="28"/>
                <w:szCs w:val="28"/>
              </w:rPr>
              <w:t>日</w:t>
            </w:r>
          </w:p>
        </w:tc>
      </w:tr>
    </w:tbl>
    <w:p w14:paraId="60B4AA12">
      <w:pPr>
        <w:ind w:left="0" w:leftChars="0" w:firstLine="0" w:firstLineChars="0"/>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499B6">
    <w:pPr>
      <w:spacing w:line="215" w:lineRule="auto"/>
      <w:ind w:left="539"/>
      <w:rPr>
        <w:rFonts w:ascii="仿宋" w:hAnsi="仿宋" w:eastAsia="仿宋" w:cs="仿宋"/>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61A93C6">
                          <w:pPr>
                            <w:pStyle w:val="6"/>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761A93C6">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0F2861"/>
    <w:rsid w:val="025F50D7"/>
    <w:rsid w:val="1BDC7B5B"/>
    <w:rsid w:val="1D426425"/>
    <w:rsid w:val="2B0F2861"/>
    <w:rsid w:val="37347E47"/>
    <w:rsid w:val="3D9745C0"/>
    <w:rsid w:val="42D4089F"/>
    <w:rsid w:val="44217C49"/>
    <w:rsid w:val="5AAF67FC"/>
    <w:rsid w:val="5C8C7BB2"/>
    <w:rsid w:val="5F936939"/>
    <w:rsid w:val="634863EF"/>
    <w:rsid w:val="66683F05"/>
    <w:rsid w:val="6BE94441"/>
    <w:rsid w:val="6C633ACD"/>
    <w:rsid w:val="70F72260"/>
    <w:rsid w:val="76DF3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240" w:lineRule="auto"/>
      <w:jc w:val="center"/>
      <w:outlineLvl w:val="0"/>
    </w:pPr>
    <w:rPr>
      <w:rFonts w:ascii="Times New Roman" w:hAnsi="Times New Roman" w:eastAsia="宋体" w:cs="Times New Roman"/>
      <w:b/>
      <w:kern w:val="44"/>
      <w:sz w:val="36"/>
      <w:szCs w:val="22"/>
      <w:lang w:val="zh-CN" w:bidi="zh-CN"/>
    </w:rPr>
  </w:style>
  <w:style w:type="paragraph" w:styleId="3">
    <w:name w:val="heading 2"/>
    <w:basedOn w:val="1"/>
    <w:next w:val="1"/>
    <w:semiHidden/>
    <w:unhideWhenUsed/>
    <w:qFormat/>
    <w:uiPriority w:val="0"/>
    <w:pPr>
      <w:spacing w:line="360" w:lineRule="auto"/>
      <w:ind w:left="0" w:firstLine="0"/>
      <w:outlineLvl w:val="1"/>
    </w:pPr>
    <w:rPr>
      <w:rFonts w:ascii="宋体" w:hAnsi="宋体" w:eastAsia="宋体" w:cs="宋体"/>
      <w:b/>
      <w:bCs/>
      <w:sz w:val="32"/>
      <w:szCs w:val="24"/>
      <w:lang w:val="zh-CN" w:bidi="zh-CN"/>
    </w:rPr>
  </w:style>
  <w:style w:type="paragraph" w:styleId="4">
    <w:name w:val="heading 3"/>
    <w:basedOn w:val="1"/>
    <w:next w:val="1"/>
    <w:semiHidden/>
    <w:unhideWhenUsed/>
    <w:qFormat/>
    <w:uiPriority w:val="0"/>
    <w:pPr>
      <w:keepNext/>
      <w:keepLines/>
      <w:spacing w:beforeLines="0" w:beforeAutospacing="0" w:afterLines="0" w:afterAutospacing="0" w:line="360" w:lineRule="auto"/>
      <w:jc w:val="left"/>
      <w:outlineLvl w:val="2"/>
    </w:pPr>
    <w:rPr>
      <w:rFonts w:ascii="Times New Roman" w:hAnsi="Times New Roman" w:eastAsia="宋体" w:cs="Times New Roman"/>
      <w:b/>
      <w:sz w:val="28"/>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0"/>
    <w:pPr>
      <w:spacing w:after="120" w:afterLines="0" w:afterAutospacing="0"/>
    </w:p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toc 2"/>
    <w:basedOn w:val="1"/>
    <w:next w:val="1"/>
    <w:qFormat/>
    <w:uiPriority w:val="0"/>
    <w:pPr>
      <w:ind w:left="440" w:leftChars="200"/>
    </w:pPr>
    <w:rPr>
      <w:rFonts w:ascii="宋体" w:hAnsi="宋体" w:eastAsia="宋体" w:cs="宋体"/>
      <w:sz w:val="21"/>
      <w:szCs w:val="21"/>
      <w:lang w:val="zh-CN" w:bidi="zh-CN"/>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1879</Words>
  <Characters>1947</Characters>
  <Lines>0</Lines>
  <Paragraphs>0</Paragraphs>
  <TotalTime>20</TotalTime>
  <ScaleCrop>false</ScaleCrop>
  <LinksUpToDate>false</LinksUpToDate>
  <CharactersWithSpaces>1981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2025-12-12T03:33:00Z</dcterms:created>
  <dc:creator>13622</dc:creator>
  <cp:lastModifiedBy>13622</cp:lastModifiedBy>
  <dcterms:modified xsi:type="dcterms:W3CDTF">2025-12-12T08:40:37Z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B39005A3FF984C0F9554E9270422B5CC_11</vt:lpwstr>
  </property>
  <property fmtid="{D5CDD505-2E9C-101B-9397-08002B2CF9AE}" pid="4" name="KSOTemplateDocerSaveRecord">
    <vt:lpwstr>eyJoZGlkIjoiMTVjNTJkZWEyZWIyMjEyNTVmMDA4NGYwNTI4OTg4ZGEiLCJ1c2VySWQiOiIzMDcyMjg3NjcifQ==</vt:lpwstr>
  </property>
</Properties>
</file>